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834132">
        <w:trPr>
          <w:gridAfter w:val="1"/>
          <w:wAfter w:w="10" w:type="dxa"/>
          <w:trHeight w:val="1486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1E09E076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7BF4C470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7820F804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річних загальних зборах акціонерів</w:t>
            </w:r>
          </w:p>
          <w:p w14:paraId="23D7B10F" w14:textId="77777777" w:rsidR="007F2DC3" w:rsidRPr="00522802" w:rsidRDefault="007F2DC3" w:rsidP="007F2DC3">
            <w:pPr>
              <w:jc w:val="center"/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r w:rsidRPr="00522802"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  <w:t xml:space="preserve">Приватного акціонерного товариства «Полтавський </w:t>
            </w:r>
            <w:proofErr w:type="spellStart"/>
            <w:r w:rsidRPr="00522802"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Pr="00522802"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  <w:t xml:space="preserve"> завод – Кернел Груп»</w:t>
            </w:r>
          </w:p>
          <w:p w14:paraId="24B04CD1" w14:textId="77777777" w:rsidR="007F2DC3" w:rsidRPr="00930EA2" w:rsidRDefault="007F2DC3" w:rsidP="007F2DC3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>00373907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), які проводяться 28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квітня 2023 року</w:t>
            </w:r>
          </w:p>
          <w:p w14:paraId="57C1A7AC" w14:textId="77777777" w:rsidR="00F120F6" w:rsidRPr="00FF7C89" w:rsidRDefault="00F120F6" w:rsidP="007F2DC3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78605CB2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A61965" w:rsidRPr="00930EA2"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52909CE9" w:rsidR="00F120F6" w:rsidRPr="00FF7C89" w:rsidRDefault="007E5B0E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3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12A26E70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17 квітня 2023 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771D0254" w:rsidR="006B688F" w:rsidRPr="00930EA2" w:rsidRDefault="006B688F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 2023 року 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F97B6A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97B6A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97B6A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представника акціонера – фізичної особи (за наявності) або для фізичної особи –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lastRenderedPageBreak/>
              <w:t>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FF7C89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1873DB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Затвердження регламенту роботи Загальних зборів.</w:t>
            </w:r>
          </w:p>
        </w:tc>
      </w:tr>
      <w:tr w:rsidR="00F120F6" w:rsidRPr="00F97B6A" w14:paraId="0C83ADD0" w14:textId="77777777" w:rsidTr="00DD4715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90C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наступний регламент роботи цих Загальних зборів:</w:t>
            </w:r>
          </w:p>
          <w:p w14:paraId="5086CAE7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 У Загальних зборах можуть брати участь особи, включені до переліку акціонерів, складеного станом на 23 годину 25.04.2023 року, або їх представники, які зареєструвались для участі в цих річних Загальних зборах.</w:t>
            </w:r>
          </w:p>
          <w:p w14:paraId="5E22EAFD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2. 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7C9DDB66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3. 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lastRenderedPageBreak/>
              <w:t>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4EF6E30C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4. 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70711B19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5. Датою початку голосування є 17 квітня 2023 року (дата розміщення бюлетеню на сайті). </w:t>
            </w:r>
          </w:p>
          <w:p w14:paraId="3E2982D2" w14:textId="77777777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6. Датою закінчення голосування акціонерів є 28 квітня 2023 року.</w:t>
            </w:r>
          </w:p>
          <w:p w14:paraId="598C8C20" w14:textId="7C1AC5AE" w:rsidR="005E1179" w:rsidRPr="005E1179" w:rsidRDefault="005E1179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7.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421BE69A" w:rsidR="00F120F6" w:rsidRPr="00FF7C89" w:rsidRDefault="005E1179" w:rsidP="005E1179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8.</w:t>
            </w:r>
            <w: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 </w:t>
            </w:r>
            <w:r w:rsidRPr="005E1179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 від 06 березня 2023 року, з усіма змінами.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FF7C89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5E0E9B4C" w:rsidR="00F120F6" w:rsidRPr="005515BE" w:rsidRDefault="005515BE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</w:pP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Затвердження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результатів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фінансово-господарської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діяльності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Товариства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за 2022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рік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та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затвердження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порядку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покриття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збитків</w:t>
            </w:r>
            <w:proofErr w:type="spellEnd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b/>
                <w:bCs/>
                <w:color w:val="000000"/>
                <w:sz w:val="19"/>
                <w:szCs w:val="19"/>
              </w:rPr>
              <w:t>Товариства</w:t>
            </w:r>
            <w:proofErr w:type="spellEnd"/>
          </w:p>
        </w:tc>
      </w:tr>
      <w:tr w:rsidR="00F120F6" w:rsidRPr="00930EA2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F58B" w14:textId="77777777" w:rsidR="00577A8A" w:rsidRPr="005515BE" w:rsidRDefault="00577A8A" w:rsidP="00577A8A">
            <w:pPr>
              <w:pStyle w:val="a3"/>
              <w:ind w:left="0" w:firstLine="3"/>
              <w:rPr>
                <w:rFonts w:ascii="PragmaticaCTT" w:hAnsi="PragmaticaCTT" w:cstheme="minorHAnsi"/>
                <w:sz w:val="19"/>
                <w:szCs w:val="19"/>
                <w:lang w:eastAsia="ru-RU"/>
              </w:rPr>
            </w:pPr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1. 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річний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звіт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2022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рік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.</w:t>
            </w:r>
          </w:p>
          <w:p w14:paraId="4B596B1E" w14:textId="189BA7EC" w:rsidR="00F120F6" w:rsidRPr="00FF7C89" w:rsidRDefault="00577A8A" w:rsidP="00577A8A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2. 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Збиток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отриманий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результатами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фінансово-господарської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2022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рік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розмірі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107197 тис. грн.,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покрити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рахунок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нерозподілених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прибутків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майбутніх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років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повному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розмірі</w:t>
            </w:r>
            <w:proofErr w:type="spellEnd"/>
            <w:r w:rsidRPr="005515BE">
              <w:rPr>
                <w:rFonts w:ascii="PragmaticaCTT" w:hAnsi="PragmaticaCTT" w:cstheme="minorHAnsi"/>
                <w:sz w:val="19"/>
                <w:szCs w:val="19"/>
                <w:lang w:eastAsia="ru-RU"/>
              </w:rPr>
              <w:t>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47D0E115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5D53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194A" w14:textId="7A066F92" w:rsidR="00F120F6" w:rsidRPr="00FF7C89" w:rsidRDefault="00B8182E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B8182E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звіту наглядової ради та звіту виконавчого органу, прийняття рішення за результатами розгляду такого звіту.</w:t>
            </w:r>
          </w:p>
        </w:tc>
      </w:tr>
      <w:tr w:rsidR="00F120F6" w:rsidRPr="00930EA2" w14:paraId="2070AD10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B1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108" w14:textId="77777777" w:rsidR="00A30CEC" w:rsidRPr="00A30CEC" w:rsidRDefault="00A30CEC" w:rsidP="00FF7C89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1.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Наглядової ради Товариства про результати діяльності у 2022 році.</w:t>
            </w:r>
          </w:p>
          <w:p w14:paraId="47B25B98" w14:textId="3141656B" w:rsidR="00F120F6" w:rsidRPr="00FF7C89" w:rsidRDefault="00A30CEC" w:rsidP="00A30CEC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2.</w:t>
            </w:r>
            <w:r w:rsidRPr="00A30CEC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ab/>
              <w:t>Прийняти до відома та затвердити звіт директора Товариства про результати фінансово-господарської діяльності за 2022 рік.</w:t>
            </w:r>
          </w:p>
        </w:tc>
      </w:tr>
      <w:tr w:rsidR="003612C5" w:rsidRPr="00930EA2" w14:paraId="5B686D2F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064C" w14:textId="77777777" w:rsidR="003612C5" w:rsidRPr="00930EA2" w:rsidRDefault="003612C5" w:rsidP="003612C5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5006" w14:textId="77777777" w:rsidR="003612C5" w:rsidRPr="00930EA2" w:rsidRDefault="003612C5" w:rsidP="003612C5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E5CDBC8" w14:textId="5F371776" w:rsidR="003612C5" w:rsidRPr="00930EA2" w:rsidRDefault="003612C5" w:rsidP="003612C5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105BE65F" wp14:editId="6C143B6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4445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557547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161036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78C222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BC560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3C8BC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250BE10" w14:textId="77777777" w:rsidR="003612C5" w:rsidRDefault="003612C5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E65F" id="Надпись 2" o:spid="_x0000_s1028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557547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61036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8C222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C560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C8BC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250BE10" w14:textId="77777777" w:rsidR="003612C5" w:rsidRDefault="003612C5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03182A2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1293DF2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6389" w14:textId="77777777" w:rsidR="00F120F6" w:rsidRPr="00930EA2" w:rsidRDefault="00F120F6" w:rsidP="00AF3D6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3AB5" w14:textId="2F88F1F5" w:rsidR="00F120F6" w:rsidRPr="00FF7C89" w:rsidRDefault="005C7DDA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5C7DDA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висновків аудиторського звіту суб’єкта аудиторської діяльності та затвердження заходів за результатами його розгляду.</w:t>
            </w:r>
          </w:p>
        </w:tc>
      </w:tr>
      <w:tr w:rsidR="00F120F6" w:rsidRPr="00930EA2" w14:paraId="51EA27B8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410F" w14:textId="77777777" w:rsidR="00F120F6" w:rsidRPr="00FF7C89" w:rsidRDefault="00F120F6" w:rsidP="00AF3D6F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59D" w14:textId="50F234A0" w:rsidR="00F120F6" w:rsidRPr="00FF7C89" w:rsidRDefault="00036044" w:rsidP="00AF3D6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036044">
              <w:rPr>
                <w:rFonts w:ascii="PragmaticaCTT" w:hAnsi="PragmaticaCTT"/>
                <w:bCs/>
                <w:iCs/>
                <w:sz w:val="19"/>
                <w:szCs w:val="19"/>
                <w:lang w:val="uk-UA"/>
              </w:rPr>
              <w:t>Розгляд висновків аудиторського звіту суб’єкта аудиторської діяльності не здійснювати у зв’язку з тим, що аудит фінансово-господарської діяльності Товариства за результатами фінансового року не проводився станом на дату проведення цих Загальних зборів.</w:t>
            </w:r>
          </w:p>
        </w:tc>
      </w:tr>
      <w:tr w:rsidR="004D4BBE" w:rsidRPr="00930EA2" w14:paraId="651CB55A" w14:textId="77777777" w:rsidTr="00AF3D6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95F6" w14:textId="77777777" w:rsidR="004D4BBE" w:rsidRPr="00930EA2" w:rsidRDefault="004D4BBE" w:rsidP="004D4BBE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C939" w14:textId="77777777" w:rsidR="004D4BBE" w:rsidRPr="00930EA2" w:rsidRDefault="004D4BBE" w:rsidP="004D4BBE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71754CA" w14:textId="0F5C0DFC" w:rsidR="004D4BBE" w:rsidRPr="00930EA2" w:rsidRDefault="004D4BBE" w:rsidP="004D4BBE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30A17E10" wp14:editId="49C115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21E734C3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283B31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737314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2D3E3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74FA7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DDFDCD4" w14:textId="77777777" w:rsidR="004D4BBE" w:rsidRDefault="004D4BBE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7E10" id="Надпись 1" o:spid="_x0000_s1029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21E734C3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83B31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37314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2D3E3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74FA7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DDFDCD4" w14:textId="77777777" w:rsidR="004D4BBE" w:rsidRDefault="004D4BBE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9663416" w14:textId="310D7E10" w:rsidR="00F120F6" w:rsidRPr="00930EA2" w:rsidRDefault="00F120F6" w:rsidP="00F120F6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D4BBE" w:rsidRPr="00930EA2" w14:paraId="17F415D6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A08B" w14:textId="57F7F751" w:rsidR="004D4BBE" w:rsidRPr="00930EA2" w:rsidRDefault="004D4BBE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DA8C" w14:textId="549E692D" w:rsidR="004D4BBE" w:rsidRPr="00032531" w:rsidRDefault="00032531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032531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Подальше (наступне) схвалення вчинених Товариством значних правочинів із заінтересованістю.</w:t>
            </w:r>
          </w:p>
        </w:tc>
      </w:tr>
      <w:tr w:rsidR="00CB654C" w:rsidRPr="00930EA2" w14:paraId="76ED7E0D" w14:textId="77777777" w:rsidTr="00B738B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7894" w14:textId="155493E9" w:rsidR="00CB654C" w:rsidRPr="00FF7C89" w:rsidRDefault="00CB654C" w:rsidP="00CB654C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DEF2" w14:textId="77777777" w:rsidR="006B50F1" w:rsidRPr="006B50F1" w:rsidRDefault="006B50F1" w:rsidP="006B50F1">
            <w:pPr>
              <w:pStyle w:val="a3"/>
              <w:ind w:left="0"/>
              <w:rPr>
                <w:rFonts w:ascii="PragmaticaCTT" w:hAnsi="PragmaticaCTT" w:cstheme="minorHAnsi"/>
                <w:sz w:val="19"/>
                <w:szCs w:val="19"/>
                <w:lang w:val="uk-UA"/>
              </w:rPr>
            </w:pPr>
            <w:r w:rsidRPr="006B50F1">
              <w:rPr>
                <w:rFonts w:ascii="PragmaticaCTT" w:hAnsi="PragmaticaCTT" w:cstheme="minorHAnsi"/>
                <w:sz w:val="19"/>
                <w:szCs w:val="19"/>
                <w:lang w:val="uk-UA"/>
              </w:rPr>
              <w:t>Відповідно до статті 241 Цивільного кодексу України та статті 108 Закону України «Про акціонерні товариства» схвалити вчинені Товариством такі значні правочини із заінтересованістю:</w:t>
            </w:r>
          </w:p>
          <w:p w14:paraId="6AA7D1D6" w14:textId="77777777" w:rsidR="006B50F1" w:rsidRPr="006B50F1" w:rsidRDefault="006B50F1" w:rsidP="006B50F1">
            <w:pPr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0"/>
              <w:contextualSpacing/>
              <w:jc w:val="both"/>
              <w:rPr>
                <w:rFonts w:ascii="PragmaticaCTT" w:hAnsi="PragmaticaCTT" w:cstheme="minorHAnsi"/>
                <w:sz w:val="19"/>
                <w:szCs w:val="19"/>
                <w:lang w:val="uk-UA"/>
              </w:rPr>
            </w:pPr>
            <w:r w:rsidRPr="006B50F1">
              <w:rPr>
                <w:rFonts w:ascii="PragmaticaCTT" w:hAnsi="PragmaticaCTT" w:cstheme="minorHAnsi"/>
                <w:sz w:val="19"/>
                <w:szCs w:val="19"/>
                <w:lang w:val="uk-UA"/>
              </w:rPr>
              <w:t>Додаткову угоду від 02.01.2023 р. до Договору №4 ФАС від 31.12.2020 р., укладену Товариством з</w:t>
            </w:r>
            <w:r w:rsidRPr="006B50F1">
              <w:rPr>
                <w:rFonts w:ascii="PragmaticaCTT" w:hAnsi="PragmaticaCTT" w:cstheme="minorHAnsi"/>
                <w:sz w:val="19"/>
                <w:szCs w:val="19"/>
              </w:rPr>
              <w:t xml:space="preserve"> </w:t>
            </w:r>
            <w:proofErr w:type="spellStart"/>
            <w:r w:rsidRPr="006B50F1">
              <w:rPr>
                <w:rFonts w:ascii="PragmaticaCTT" w:hAnsi="PragmaticaCTT" w:cstheme="minorHAnsi"/>
                <w:sz w:val="19"/>
                <w:szCs w:val="19"/>
              </w:rPr>
              <w:t>Товариством</w:t>
            </w:r>
            <w:proofErr w:type="spellEnd"/>
            <w:r w:rsidRPr="006B50F1">
              <w:rPr>
                <w:rFonts w:ascii="PragmaticaCTT" w:hAnsi="PragmaticaCTT" w:cstheme="minorHAnsi"/>
                <w:sz w:val="19"/>
                <w:szCs w:val="19"/>
              </w:rPr>
              <w:t xml:space="preserve"> з </w:t>
            </w:r>
            <w:proofErr w:type="spellStart"/>
            <w:r w:rsidRPr="006B50F1">
              <w:rPr>
                <w:rFonts w:ascii="PragmaticaCTT" w:hAnsi="PragmaticaCTT" w:cstheme="minorHAnsi"/>
                <w:sz w:val="19"/>
                <w:szCs w:val="19"/>
              </w:rPr>
              <w:t>обмеженою</w:t>
            </w:r>
            <w:proofErr w:type="spellEnd"/>
            <w:r w:rsidRPr="006B50F1">
              <w:rPr>
                <w:rFonts w:ascii="PragmaticaCTT" w:hAnsi="PragmaticaCTT" w:cstheme="minorHAnsi"/>
                <w:sz w:val="19"/>
                <w:szCs w:val="19"/>
              </w:rPr>
              <w:t xml:space="preserve"> </w:t>
            </w:r>
            <w:proofErr w:type="spellStart"/>
            <w:r w:rsidRPr="006B50F1">
              <w:rPr>
                <w:rFonts w:ascii="PragmaticaCTT" w:hAnsi="PragmaticaCTT" w:cstheme="minorHAnsi"/>
                <w:sz w:val="19"/>
                <w:szCs w:val="19"/>
              </w:rPr>
              <w:t>відповідальністю</w:t>
            </w:r>
            <w:proofErr w:type="spellEnd"/>
            <w:r w:rsidRPr="006B50F1">
              <w:rPr>
                <w:rFonts w:ascii="PragmaticaCTT" w:hAnsi="PragmaticaCTT" w:cstheme="minorHAnsi"/>
                <w:sz w:val="19"/>
                <w:szCs w:val="19"/>
              </w:rPr>
              <w:t xml:space="preserve"> “Кернел-Трейд" (</w:t>
            </w:r>
            <w:proofErr w:type="spellStart"/>
            <w:r w:rsidRPr="006B50F1">
              <w:rPr>
                <w:rFonts w:ascii="PragmaticaCTT" w:hAnsi="PragmaticaCTT" w:cstheme="minorHAnsi"/>
                <w:sz w:val="19"/>
                <w:szCs w:val="19"/>
              </w:rPr>
              <w:t>ідентифікаційний</w:t>
            </w:r>
            <w:proofErr w:type="spellEnd"/>
            <w:r w:rsidRPr="006B50F1">
              <w:rPr>
                <w:rFonts w:ascii="PragmaticaCTT" w:hAnsi="PragmaticaCTT" w:cstheme="minorHAnsi"/>
                <w:sz w:val="19"/>
                <w:szCs w:val="19"/>
              </w:rPr>
              <w:t xml:space="preserve"> код</w:t>
            </w:r>
            <w:r w:rsidRPr="006B50F1">
              <w:rPr>
                <w:rFonts w:ascii="PragmaticaCTT" w:hAnsi="PragmaticaCTT" w:cstheme="minorHAnsi"/>
                <w:sz w:val="19"/>
                <w:szCs w:val="19"/>
                <w:lang w:val="uk-UA"/>
              </w:rPr>
              <w:t xml:space="preserve"> 31454383), за якою збільшено суму Договору до </w:t>
            </w:r>
            <w:r w:rsidRPr="006B50F1">
              <w:rPr>
                <w:rFonts w:ascii="PragmaticaCTT" w:hAnsi="PragmaticaCTT" w:cstheme="minorHAnsi"/>
                <w:sz w:val="19"/>
                <w:szCs w:val="19"/>
              </w:rPr>
              <w:t>1 2</w:t>
            </w:r>
            <w:r w:rsidRPr="006B50F1">
              <w:rPr>
                <w:rFonts w:ascii="PragmaticaCTT" w:hAnsi="PragmaticaCTT" w:cstheme="minorHAnsi"/>
                <w:sz w:val="19"/>
                <w:szCs w:val="19"/>
                <w:lang w:val="uk-UA"/>
              </w:rPr>
              <w:t>00 000 000 грн., а строк дії Договору до 31.12.2023 р.,</w:t>
            </w:r>
          </w:p>
          <w:p w14:paraId="4F7C8455" w14:textId="3C3D8E21" w:rsidR="00CB654C" w:rsidRPr="00F97B6A" w:rsidRDefault="00F97B6A" w:rsidP="00F97B6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 w:cstheme="minorHAnsi"/>
                <w:sz w:val="19"/>
                <w:szCs w:val="19"/>
                <w:lang w:val="uk-UA"/>
              </w:rPr>
              <w:t xml:space="preserve">2) </w:t>
            </w:r>
            <w:r w:rsidR="006B50F1" w:rsidRPr="00F97B6A">
              <w:rPr>
                <w:rFonts w:ascii="PragmaticaCTT" w:hAnsi="PragmaticaCTT" w:cstheme="minorHAnsi"/>
                <w:sz w:val="19"/>
                <w:szCs w:val="19"/>
                <w:lang w:val="uk-UA"/>
              </w:rPr>
              <w:t>Додаткову угоду № 5 від 02.01.2023 р. до Договору  №4 -РАФ від 31.12.2020 р., укладену Товариством з</w:t>
            </w:r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 xml:space="preserve"> </w:t>
            </w:r>
            <w:proofErr w:type="spellStart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>Товариством</w:t>
            </w:r>
            <w:proofErr w:type="spellEnd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 xml:space="preserve"> з </w:t>
            </w:r>
            <w:proofErr w:type="spellStart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>обмеженою</w:t>
            </w:r>
            <w:proofErr w:type="spellEnd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 xml:space="preserve"> </w:t>
            </w:r>
            <w:proofErr w:type="spellStart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>відповідальністю</w:t>
            </w:r>
            <w:proofErr w:type="spellEnd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 xml:space="preserve"> “Кернел-Трейд" (</w:t>
            </w:r>
            <w:proofErr w:type="spellStart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>ідентифікаційний</w:t>
            </w:r>
            <w:proofErr w:type="spellEnd"/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 xml:space="preserve"> код</w:t>
            </w:r>
            <w:r w:rsidR="006B50F1" w:rsidRPr="00F97B6A">
              <w:rPr>
                <w:rFonts w:ascii="PragmaticaCTT" w:hAnsi="PragmaticaCTT" w:cstheme="minorHAnsi"/>
                <w:sz w:val="19"/>
                <w:szCs w:val="19"/>
                <w:lang w:val="uk-UA"/>
              </w:rPr>
              <w:t xml:space="preserve"> 31454383</w:t>
            </w:r>
            <w:r w:rsidR="006B50F1" w:rsidRPr="00F97B6A">
              <w:rPr>
                <w:rFonts w:ascii="PragmaticaCTT" w:hAnsi="PragmaticaCTT" w:cstheme="minorHAnsi"/>
                <w:sz w:val="19"/>
                <w:szCs w:val="19"/>
              </w:rPr>
              <w:t>)</w:t>
            </w:r>
            <w:r w:rsidR="006B50F1" w:rsidRPr="00F97B6A">
              <w:rPr>
                <w:rFonts w:ascii="PragmaticaCTT" w:hAnsi="PragmaticaCTT" w:cstheme="minorHAnsi"/>
                <w:sz w:val="19"/>
                <w:szCs w:val="19"/>
                <w:lang w:val="uk-UA"/>
              </w:rPr>
              <w:t>, за якою збільшено суму Договору до 600 000 000 грн. а строк дії Договору до 31.12.2023 р.</w:t>
            </w:r>
          </w:p>
        </w:tc>
      </w:tr>
      <w:tr w:rsidR="00CB654C" w:rsidRPr="00930EA2" w14:paraId="4C2AD372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BC60" w14:textId="77777777" w:rsidR="00CB654C" w:rsidRPr="00930EA2" w:rsidRDefault="00CB654C" w:rsidP="00CB654C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67E5" w14:textId="6876C3B0" w:rsidR="00CB654C" w:rsidRPr="00930EA2" w:rsidRDefault="00CB654C" w:rsidP="00CB654C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057A9ECD" w14:textId="1FE9D400" w:rsidR="00CB654C" w:rsidRPr="00930EA2" w:rsidRDefault="00CB654C" w:rsidP="00CB654C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21FEA65D" wp14:editId="2AFB320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10FDDD19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8B59F7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075675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8CBEEA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84ECE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617BF4B" w14:textId="77777777" w:rsidR="00CB654C" w:rsidRDefault="00CB654C" w:rsidP="004D4BB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EA65D" id="Надпись 5" o:spid="_x0000_s1030" type="#_x0000_t202" style="position:absolute;left:0;text-align:left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10FDDD19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B59F7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75675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8CBEEA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4ECE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617BF4B" w14:textId="77777777" w:rsidR="00CB654C" w:rsidRDefault="00CB654C" w:rsidP="004D4BB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AC35A1" w14:textId="24569225" w:rsidR="004D4BBE" w:rsidRPr="00930EA2" w:rsidRDefault="004D4BBE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B654C" w:rsidRPr="00930EA2" w14:paraId="40DAA6DA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FD33" w14:textId="5C35A523" w:rsidR="00CB654C" w:rsidRPr="00930EA2" w:rsidRDefault="00CB654C" w:rsidP="00C62252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80D7" w14:textId="598BF808" w:rsidR="00CB654C" w:rsidRPr="00930EA2" w:rsidRDefault="00A26326" w:rsidP="00C6225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A26326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Подальше (наступне) схвалення вчинених Товариством значних правочинів.</w:t>
            </w:r>
          </w:p>
        </w:tc>
      </w:tr>
      <w:tr w:rsidR="00CB654C" w:rsidRPr="00F97B6A" w14:paraId="17188DE7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E82" w14:textId="3CEF35DA" w:rsidR="00CB654C" w:rsidRPr="00FF7C89" w:rsidRDefault="00CB654C" w:rsidP="00C62252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9639" w14:textId="77777777" w:rsidR="00A064C6" w:rsidRDefault="00A064C6" w:rsidP="00594FC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</w:pPr>
            <w:r w:rsidRPr="00B50E8D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>Попередньо надати згоду на вчинення значних правочинів, які можуть вчинятися Товариством у строк до 27 квітня 2024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  <w:p w14:paraId="6B7C3560" w14:textId="14BBD83F" w:rsidR="00CB654C" w:rsidRPr="00930EA2" w:rsidRDefault="00594FC2" w:rsidP="00594FC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94FC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</w:t>
            </w:r>
          </w:p>
        </w:tc>
      </w:tr>
      <w:tr w:rsidR="00CB654C" w:rsidRPr="00930EA2" w14:paraId="2B499A15" w14:textId="77777777" w:rsidTr="00C622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8B4B" w14:textId="77777777" w:rsidR="00CB654C" w:rsidRPr="00930EA2" w:rsidRDefault="00CB654C" w:rsidP="00C62252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4CF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45DBDDD" w14:textId="77777777" w:rsidR="00CB654C" w:rsidRPr="00930EA2" w:rsidRDefault="00CB654C" w:rsidP="00C622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41A8E674" wp14:editId="079DCD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930EA2" w14:paraId="3CD6DD9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A31043" w14:textId="77777777" w:rsidR="00930EA2" w:rsidRDefault="00930EA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7B39E4C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CCC025" w14:textId="77777777" w:rsidR="00930EA2" w:rsidRDefault="00930EA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F43E61" w14:textId="77777777" w:rsidR="00930EA2" w:rsidRDefault="00930EA2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9FF9564" w14:textId="77777777" w:rsidR="00CB654C" w:rsidRDefault="00CB654C" w:rsidP="00CB654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674" id="Надпись 6" o:spid="_x0000_s1031" type="#_x0000_t202" style="position:absolute;left:0;text-align:left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930EA2" w14:paraId="3CD6DD9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A31043" w14:textId="77777777" w:rsidR="00930EA2" w:rsidRDefault="00930EA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39E4C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CC025" w14:textId="77777777" w:rsidR="00930EA2" w:rsidRDefault="00930EA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F43E61" w14:textId="77777777" w:rsidR="00930EA2" w:rsidRDefault="00930EA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9FF9564" w14:textId="77777777" w:rsidR="00CB654C" w:rsidRDefault="00CB654C" w:rsidP="00CB654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8314C5E" w14:textId="064B6B19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07FCEED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B517" w14:textId="44732BCD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F72A" w14:textId="1C6C2E58" w:rsidR="00C5281F" w:rsidRPr="00732996" w:rsidRDefault="00732996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732996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Внесення змін до статуту Товариства та затвердження нової редакції статуту Товариства.</w:t>
            </w:r>
          </w:p>
        </w:tc>
      </w:tr>
      <w:tr w:rsidR="00C5281F" w:rsidRPr="00B50E8D" w14:paraId="7785DC08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3748" w14:textId="083E02D8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DDCF" w14:textId="46C26AC0" w:rsidR="00E32D32" w:rsidRPr="00A91FA2" w:rsidRDefault="00E32D32" w:rsidP="00E32D32">
            <w:pPr>
              <w:tabs>
                <w:tab w:val="left" w:pos="280"/>
              </w:tabs>
              <w:suppressAutoHyphens w:val="0"/>
              <w:spacing w:before="10"/>
              <w:contextualSpacing/>
              <w:jc w:val="both"/>
              <w:rPr>
                <w:rFonts w:ascii="PragmaticaCTT" w:eastAsia="Calibri" w:hAnsi="PragmaticaCTT" w:cstheme="minorHAnsi"/>
                <w:bCs/>
                <w:iCs/>
                <w:sz w:val="19"/>
                <w:szCs w:val="19"/>
                <w:lang w:val="uk-UA" w:eastAsia="en-US"/>
              </w:rPr>
            </w:pPr>
            <w:r w:rsidRPr="00A91FA2">
              <w:rPr>
                <w:rFonts w:ascii="PragmaticaCTT" w:eastAsia="Calibri" w:hAnsi="PragmaticaCTT" w:cstheme="minorHAnsi"/>
                <w:bCs/>
                <w:iCs/>
                <w:sz w:val="19"/>
                <w:szCs w:val="19"/>
                <w:lang w:val="uk-UA" w:eastAsia="en-US"/>
              </w:rPr>
              <w:t>1.</w:t>
            </w:r>
            <w:r w:rsidR="001A7EB5" w:rsidRPr="00A91FA2">
              <w:rPr>
                <w:rFonts w:ascii="PragmaticaCTT" w:eastAsia="Calibri" w:hAnsi="PragmaticaCTT" w:cstheme="minorHAnsi"/>
                <w:bCs/>
                <w:iCs/>
                <w:sz w:val="19"/>
                <w:szCs w:val="19"/>
                <w:lang w:val="uk-UA" w:eastAsia="en-US"/>
              </w:rPr>
              <w:t xml:space="preserve"> </w:t>
            </w:r>
            <w:proofErr w:type="spellStart"/>
            <w:r w:rsidRPr="00A91FA2">
              <w:rPr>
                <w:rFonts w:ascii="PragmaticaCTT" w:eastAsia="Calibri" w:hAnsi="PragmaticaCTT" w:cstheme="minorHAnsi"/>
                <w:bCs/>
                <w:iCs/>
                <w:sz w:val="19"/>
                <w:szCs w:val="19"/>
                <w:lang w:val="uk-UA" w:eastAsia="en-US"/>
              </w:rPr>
              <w:t>Внести</w:t>
            </w:r>
            <w:proofErr w:type="spellEnd"/>
            <w:r w:rsidRPr="00A91FA2">
              <w:rPr>
                <w:rFonts w:ascii="PragmaticaCTT" w:eastAsia="Calibri" w:hAnsi="PragmaticaCTT" w:cstheme="minorHAnsi"/>
                <w:bCs/>
                <w:iCs/>
                <w:sz w:val="19"/>
                <w:szCs w:val="19"/>
                <w:lang w:val="uk-UA" w:eastAsia="en-US"/>
              </w:rPr>
              <w:t xml:space="preserve"> зміни до статуту Товариства у зв’язку з його приведенням у відповідність із Законом України «Про акціонерні товариства». Статут Товариства затвердити в новій редакції. </w:t>
            </w:r>
          </w:p>
          <w:p w14:paraId="1FB22C76" w14:textId="77777777" w:rsidR="00E32D32" w:rsidRPr="00A91FA2" w:rsidRDefault="00E32D32" w:rsidP="00E32D32">
            <w:pPr>
              <w:suppressAutoHyphens w:val="0"/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</w:pPr>
            <w:r w:rsidRPr="00A91FA2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 xml:space="preserve">2. Уповноважити Головуючого (Голову) Загальних зборів </w:t>
            </w:r>
            <w:r w:rsidRPr="00A91FA2">
              <w:rPr>
                <w:rFonts w:ascii="PragmaticaCTT" w:hAnsi="PragmaticaCTT" w:cstheme="minorHAnsi"/>
                <w:bCs/>
                <w:sz w:val="19"/>
                <w:szCs w:val="19"/>
                <w:lang w:val="uk-UA" w:eastAsia="ru-RU"/>
              </w:rPr>
              <w:t>Дяченко Любов Олександрівну</w:t>
            </w:r>
            <w:r w:rsidRPr="00A91FA2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 xml:space="preserve"> та Секретаря Загальних зборів </w:t>
            </w:r>
            <w:r w:rsidRPr="00A91FA2">
              <w:rPr>
                <w:rFonts w:ascii="PragmaticaCTT" w:hAnsi="PragmaticaCTT" w:cstheme="minorHAnsi"/>
                <w:bCs/>
                <w:sz w:val="19"/>
                <w:szCs w:val="19"/>
                <w:lang w:val="uk-UA" w:eastAsia="ru-RU"/>
              </w:rPr>
              <w:t>Явтушенко Ірину Григорівну</w:t>
            </w:r>
            <w:r w:rsidRPr="00A91FA2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 xml:space="preserve"> підписати статут Товариства в новій редакції.</w:t>
            </w:r>
          </w:p>
          <w:p w14:paraId="58A971F6" w14:textId="37B1B920" w:rsidR="00C5281F" w:rsidRPr="00A91FA2" w:rsidRDefault="00E32D32" w:rsidP="00E32D3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91FA2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 xml:space="preserve">Доручити директору Товариства здійснити всі необхідні дії для забезпечення проведення державної реєстрації змін до установчих </w:t>
            </w:r>
            <w:r w:rsidRPr="00A91FA2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lastRenderedPageBreak/>
              <w:t>документів відповідно до вимог чинного законодавства, з правом видачі довіреності</w:t>
            </w:r>
            <w:r w:rsidR="0028476F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 w:eastAsia="ru-RU"/>
              </w:rPr>
              <w:t>.</w:t>
            </w:r>
          </w:p>
        </w:tc>
      </w:tr>
      <w:tr w:rsidR="00C5281F" w:rsidRPr="00D365FA" w14:paraId="5B66584E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0DCC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44B8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798E191D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6672" behindDoc="0" locked="0" layoutInCell="1" allowOverlap="1" wp14:anchorId="0056A266" wp14:editId="16A0D2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7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77146E6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3434DF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DD01E3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9E481E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417AE4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5DCE6CB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A266" id="_x0000_s1032" type="#_x0000_t202" style="position:absolute;left:0;text-align:left;margin-left:0;margin-top:-7.45pt;width:285.65pt;height:17.05pt;z-index:2516766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77146E6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434DF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D01E3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9E481E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17AE4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5DCE6CB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1658535C" w14:textId="5582A984" w:rsidR="00CB654C" w:rsidRPr="00930EA2" w:rsidRDefault="00CB654C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5281F" w:rsidRPr="00D365FA" w14:paraId="51B9608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0CB1" w14:textId="3A4497AB" w:rsidR="00C5281F" w:rsidRPr="00930EA2" w:rsidRDefault="00C5281F" w:rsidP="00D365FA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8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BD6B" w14:textId="1B5E1EF5" w:rsidR="00C5281F" w:rsidRPr="003E672D" w:rsidRDefault="003E672D" w:rsidP="00D365FA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3E672D">
              <w:rPr>
                <w:rFonts w:ascii="PragmaticaCTT" w:hAnsi="PragmaticaCTT" w:cstheme="minorHAnsi"/>
                <w:b/>
                <w:iCs/>
                <w:sz w:val="19"/>
                <w:szCs w:val="19"/>
                <w:lang w:val="uk-UA" w:eastAsia="ru-RU"/>
              </w:rPr>
              <w:t>Затвердження положення про наглядову раду Товариства.</w:t>
            </w:r>
          </w:p>
        </w:tc>
      </w:tr>
      <w:tr w:rsidR="00C5281F" w:rsidRPr="00D365FA" w14:paraId="2740B15D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9E148" w14:textId="4F5EEEE0" w:rsidR="00C5281F" w:rsidRPr="00D365FA" w:rsidRDefault="00C5281F" w:rsidP="00D365FA">
            <w:pPr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8</w:t>
            </w:r>
            <w:r w:rsidRPr="00930EA2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52DA" w14:textId="77777777" w:rsidR="005764A2" w:rsidRPr="00B47A2D" w:rsidRDefault="005764A2" w:rsidP="005764A2">
            <w:pPr>
              <w:pStyle w:val="a3"/>
              <w:numPr>
                <w:ilvl w:val="0"/>
                <w:numId w:val="5"/>
              </w:numPr>
              <w:tabs>
                <w:tab w:val="left" w:pos="268"/>
              </w:tabs>
              <w:suppressAutoHyphens w:val="0"/>
              <w:spacing w:before="10"/>
              <w:ind w:left="-3" w:firstLine="0"/>
              <w:contextualSpacing/>
              <w:jc w:val="both"/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</w:pPr>
            <w:r w:rsidRPr="00B47A2D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Затвердити положення про наглядову раду Товариства.</w:t>
            </w:r>
          </w:p>
          <w:p w14:paraId="35B08AC4" w14:textId="7DA701C2" w:rsidR="005764A2" w:rsidRPr="008E72F0" w:rsidRDefault="008E72F0" w:rsidP="008E72F0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>2.</w:t>
            </w:r>
            <w:r w:rsidR="005764A2" w:rsidRPr="008E72F0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Уповноважити Головуючого (Голову) Загальних зборів </w:t>
            </w:r>
            <w:r w:rsidR="005764A2" w:rsidRPr="008E72F0">
              <w:rPr>
                <w:rFonts w:ascii="PragmaticaCTT" w:hAnsi="PragmaticaCTT" w:cstheme="minorHAnsi"/>
                <w:bCs/>
                <w:sz w:val="19"/>
                <w:szCs w:val="19"/>
                <w:lang w:val="uk-UA"/>
              </w:rPr>
              <w:t>Дяченко Любов Олександрівну</w:t>
            </w:r>
            <w:r w:rsidR="005764A2" w:rsidRPr="008E72F0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та Секретаря Загальних зборів </w:t>
            </w:r>
            <w:r w:rsidR="005764A2" w:rsidRPr="008E72F0">
              <w:rPr>
                <w:rFonts w:ascii="PragmaticaCTT" w:hAnsi="PragmaticaCTT" w:cstheme="minorHAnsi"/>
                <w:bCs/>
                <w:sz w:val="19"/>
                <w:szCs w:val="19"/>
                <w:lang w:val="uk-UA"/>
              </w:rPr>
              <w:t>Явтушенко Ірину Григорівну</w:t>
            </w:r>
            <w:r w:rsidR="005764A2" w:rsidRPr="008E72F0">
              <w:rPr>
                <w:rFonts w:ascii="PragmaticaCTT" w:hAnsi="PragmaticaCTT" w:cstheme="minorHAnsi"/>
                <w:bCs/>
                <w:iCs/>
                <w:sz w:val="19"/>
                <w:szCs w:val="19"/>
                <w:lang w:val="uk-UA"/>
              </w:rPr>
              <w:t xml:space="preserve"> підписати положення про наглядову раду Товариства.</w:t>
            </w:r>
          </w:p>
          <w:p w14:paraId="29045BC1" w14:textId="54C8AD2A" w:rsidR="00C5281F" w:rsidRPr="00B47A2D" w:rsidRDefault="00C5281F" w:rsidP="005D1929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C5281F" w:rsidRPr="00D365FA" w14:paraId="6E06795E" w14:textId="77777777" w:rsidTr="00D365F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03BD" w14:textId="77777777" w:rsidR="00C5281F" w:rsidRPr="00930EA2" w:rsidRDefault="00C5281F" w:rsidP="00D365FA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930EA2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6A64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17533434" w14:textId="77777777" w:rsidR="00C5281F" w:rsidRPr="00930EA2" w:rsidRDefault="00C5281F" w:rsidP="00D365F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D365FA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8720" behindDoc="0" locked="0" layoutInCell="1" allowOverlap="1" wp14:anchorId="096AFA1F" wp14:editId="680A2B2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8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C5281F" w14:paraId="2F1D60B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2877BE" w14:textId="77777777" w:rsidR="00C5281F" w:rsidRDefault="00C5281F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866D45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1AC138" w14:textId="77777777" w:rsidR="00C5281F" w:rsidRDefault="00C5281F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7329F4" w14:textId="77777777" w:rsidR="00C5281F" w:rsidRDefault="00C5281F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514213A" w14:textId="77777777" w:rsidR="00C5281F" w:rsidRDefault="00C5281F" w:rsidP="00C528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FA1F" id="_x0000_s1033" type="#_x0000_t202" style="position:absolute;left:0;text-align:left;margin-left:0;margin-top:-7.45pt;width:285.65pt;height:17.05pt;z-index:2516787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SJdaz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C5281F" w14:paraId="2F1D60B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77BE" w14:textId="77777777" w:rsidR="00C5281F" w:rsidRDefault="00C5281F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66D45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AC138" w14:textId="77777777" w:rsidR="00C5281F" w:rsidRDefault="00C5281F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329F4" w14:textId="77777777" w:rsidR="00C5281F" w:rsidRDefault="00C528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1514213A" w14:textId="77777777" w:rsidR="00C5281F" w:rsidRDefault="00C5281F" w:rsidP="00C5281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81CF3E3" w14:textId="77777777" w:rsidR="00C5281F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F120F6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679" w14:textId="77777777" w:rsidR="003A3450" w:rsidRDefault="003A3450" w:rsidP="00F120F6">
      <w:r>
        <w:separator/>
      </w:r>
    </w:p>
  </w:endnote>
  <w:endnote w:type="continuationSeparator" w:id="0">
    <w:p w14:paraId="55AE5417" w14:textId="77777777" w:rsidR="003A3450" w:rsidRDefault="003A3450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21A6" w14:textId="77777777" w:rsidR="003A3450" w:rsidRDefault="003A3450" w:rsidP="00F120F6">
      <w:r>
        <w:separator/>
      </w:r>
    </w:p>
  </w:footnote>
  <w:footnote w:type="continuationSeparator" w:id="0">
    <w:p w14:paraId="53C5B5CD" w14:textId="77777777" w:rsidR="003A3450" w:rsidRDefault="003A3450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E707" w14:textId="77777777" w:rsidR="00D40E58" w:rsidRDefault="00D40E58" w:rsidP="00D40E58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C3583A">
      <w:rPr>
        <w:rFonts w:ascii="PragmaticaCTT" w:hAnsi="PragmaticaCTT"/>
        <w:i/>
        <w:sz w:val="16"/>
        <w:szCs w:val="16"/>
        <w:lang w:val="uk-UA"/>
      </w:rPr>
      <w:t xml:space="preserve">Затверджено </w:t>
    </w:r>
  </w:p>
  <w:p w14:paraId="6853D99F" w14:textId="77777777" w:rsidR="00D40E58" w:rsidRDefault="00D40E58" w:rsidP="00D40E58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Наглядовою радою </w:t>
    </w:r>
  </w:p>
  <w:p w14:paraId="73D0A00B" w14:textId="77777777" w:rsidR="00D40E58" w:rsidRPr="00C3583A" w:rsidRDefault="00D40E58" w:rsidP="00D40E58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>ПРАТ «</w:t>
    </w:r>
    <w:r>
      <w:rPr>
        <w:rFonts w:ascii="PragmaticaCTT" w:hAnsi="PragmaticaCTT"/>
        <w:i/>
        <w:sz w:val="16"/>
        <w:szCs w:val="16"/>
        <w:lang w:val="uk-UA"/>
      </w:rPr>
      <w:t xml:space="preserve">Полтавський </w:t>
    </w:r>
    <w:proofErr w:type="spellStart"/>
    <w:r>
      <w:rPr>
        <w:rFonts w:ascii="PragmaticaCTT" w:hAnsi="PragmaticaCTT"/>
        <w:i/>
        <w:sz w:val="16"/>
        <w:szCs w:val="16"/>
        <w:lang w:val="uk-UA"/>
      </w:rPr>
      <w:t>олійноекстракційний</w:t>
    </w:r>
    <w:proofErr w:type="spellEnd"/>
    <w:r>
      <w:rPr>
        <w:rFonts w:ascii="PragmaticaCTT" w:hAnsi="PragmaticaCTT"/>
        <w:i/>
        <w:sz w:val="16"/>
        <w:szCs w:val="16"/>
        <w:lang w:val="uk-UA"/>
      </w:rPr>
      <w:t xml:space="preserve"> завод – Кернел Груп</w:t>
    </w:r>
    <w:r w:rsidRPr="00C3583A">
      <w:rPr>
        <w:rFonts w:ascii="PragmaticaCTT" w:hAnsi="PragmaticaCTT"/>
        <w:i/>
        <w:sz w:val="16"/>
        <w:szCs w:val="16"/>
        <w:lang w:val="uk-UA"/>
      </w:rPr>
      <w:t>»</w:t>
    </w:r>
  </w:p>
  <w:p w14:paraId="2598CCCB" w14:textId="535F859E" w:rsidR="00D40E58" w:rsidRPr="00C3583A" w:rsidRDefault="00D40E58" w:rsidP="00D40E58">
    <w:pPr>
      <w:jc w:val="right"/>
      <w:rPr>
        <w:rFonts w:ascii="PragmaticaCTT" w:hAnsi="PragmaticaCTT"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протокол </w:t>
    </w:r>
    <w:r w:rsidRPr="00761E52">
      <w:rPr>
        <w:rFonts w:ascii="PragmaticaCTT" w:hAnsi="PragmaticaCTT"/>
        <w:i/>
        <w:sz w:val="16"/>
        <w:szCs w:val="16"/>
        <w:lang w:val="uk-UA"/>
      </w:rPr>
      <w:t>№</w:t>
    </w:r>
    <w:r w:rsidR="00761E52">
      <w:rPr>
        <w:rFonts w:ascii="PragmaticaCTT" w:hAnsi="PragmaticaCTT"/>
        <w:i/>
        <w:sz w:val="16"/>
        <w:szCs w:val="16"/>
        <w:lang w:val="uk-UA"/>
      </w:rPr>
      <w:t xml:space="preserve"> </w:t>
    </w:r>
    <w:r w:rsidR="00761E52" w:rsidRPr="00761E52">
      <w:rPr>
        <w:rFonts w:ascii="PragmaticaCTT" w:hAnsi="PragmaticaCTT"/>
        <w:i/>
        <w:sz w:val="16"/>
        <w:szCs w:val="16"/>
        <w:lang w:val="uk-UA"/>
      </w:rPr>
      <w:t>2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  від </w:t>
    </w:r>
    <w:r>
      <w:rPr>
        <w:rFonts w:ascii="PragmaticaCTT" w:hAnsi="PragmaticaCTT"/>
        <w:i/>
        <w:sz w:val="16"/>
        <w:szCs w:val="16"/>
        <w:lang w:val="uk-UA"/>
      </w:rPr>
      <w:t xml:space="preserve">10 квітня </w:t>
    </w:r>
    <w:r w:rsidRPr="00C3583A">
      <w:rPr>
        <w:rFonts w:ascii="PragmaticaCTT" w:hAnsi="PragmaticaCTT"/>
        <w:i/>
        <w:sz w:val="16"/>
        <w:szCs w:val="16"/>
        <w:lang w:val="uk-UA"/>
      </w:rPr>
      <w:t>202</w:t>
    </w:r>
    <w:r>
      <w:rPr>
        <w:rFonts w:ascii="PragmaticaCTT" w:hAnsi="PragmaticaCTT"/>
        <w:i/>
        <w:sz w:val="16"/>
        <w:szCs w:val="16"/>
        <w:lang w:val="uk-UA"/>
      </w:rPr>
      <w:t>3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8A4"/>
    <w:multiLevelType w:val="hybridMultilevel"/>
    <w:tmpl w:val="38A68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2"/>
  </w:num>
  <w:num w:numId="4" w16cid:durableId="1006130114">
    <w:abstractNumId w:val="1"/>
  </w:num>
  <w:num w:numId="5" w16cid:durableId="15149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2531"/>
    <w:rsid w:val="00036044"/>
    <w:rsid w:val="00170031"/>
    <w:rsid w:val="001873DB"/>
    <w:rsid w:val="001A7EB5"/>
    <w:rsid w:val="002374AB"/>
    <w:rsid w:val="002511FC"/>
    <w:rsid w:val="0028476F"/>
    <w:rsid w:val="002A5EC7"/>
    <w:rsid w:val="0033306C"/>
    <w:rsid w:val="003612C5"/>
    <w:rsid w:val="003A3450"/>
    <w:rsid w:val="003E672D"/>
    <w:rsid w:val="00415F9E"/>
    <w:rsid w:val="00440777"/>
    <w:rsid w:val="00454932"/>
    <w:rsid w:val="00455032"/>
    <w:rsid w:val="00460AB0"/>
    <w:rsid w:val="004C0457"/>
    <w:rsid w:val="004D4BBE"/>
    <w:rsid w:val="005515BE"/>
    <w:rsid w:val="00552596"/>
    <w:rsid w:val="005555E8"/>
    <w:rsid w:val="005764A2"/>
    <w:rsid w:val="00577A8A"/>
    <w:rsid w:val="00594FC2"/>
    <w:rsid w:val="005C7DDA"/>
    <w:rsid w:val="005D1929"/>
    <w:rsid w:val="005D3E91"/>
    <w:rsid w:val="005E1179"/>
    <w:rsid w:val="0062019E"/>
    <w:rsid w:val="006523B4"/>
    <w:rsid w:val="0065271C"/>
    <w:rsid w:val="00655836"/>
    <w:rsid w:val="00677BB9"/>
    <w:rsid w:val="006820C8"/>
    <w:rsid w:val="006B50F1"/>
    <w:rsid w:val="006B688F"/>
    <w:rsid w:val="006C086D"/>
    <w:rsid w:val="006F0476"/>
    <w:rsid w:val="00732996"/>
    <w:rsid w:val="00761E52"/>
    <w:rsid w:val="007E5B0E"/>
    <w:rsid w:val="007F2DC3"/>
    <w:rsid w:val="00834132"/>
    <w:rsid w:val="008947A1"/>
    <w:rsid w:val="008E72F0"/>
    <w:rsid w:val="00915717"/>
    <w:rsid w:val="00930EA2"/>
    <w:rsid w:val="00936826"/>
    <w:rsid w:val="009C3256"/>
    <w:rsid w:val="00A064C6"/>
    <w:rsid w:val="00A26326"/>
    <w:rsid w:val="00A30CEC"/>
    <w:rsid w:val="00A33255"/>
    <w:rsid w:val="00A61965"/>
    <w:rsid w:val="00A91FA2"/>
    <w:rsid w:val="00AA0DC6"/>
    <w:rsid w:val="00AB5420"/>
    <w:rsid w:val="00AE5F70"/>
    <w:rsid w:val="00B02ABB"/>
    <w:rsid w:val="00B47A2D"/>
    <w:rsid w:val="00B50E8D"/>
    <w:rsid w:val="00B65959"/>
    <w:rsid w:val="00B8182E"/>
    <w:rsid w:val="00BC1865"/>
    <w:rsid w:val="00BD31EA"/>
    <w:rsid w:val="00C17257"/>
    <w:rsid w:val="00C426BC"/>
    <w:rsid w:val="00C50FBF"/>
    <w:rsid w:val="00C5281F"/>
    <w:rsid w:val="00CB654C"/>
    <w:rsid w:val="00CD229D"/>
    <w:rsid w:val="00CE6554"/>
    <w:rsid w:val="00D0637B"/>
    <w:rsid w:val="00D40E58"/>
    <w:rsid w:val="00DD37D5"/>
    <w:rsid w:val="00DD4715"/>
    <w:rsid w:val="00E158EE"/>
    <w:rsid w:val="00E32D32"/>
    <w:rsid w:val="00EE559A"/>
    <w:rsid w:val="00F120F6"/>
    <w:rsid w:val="00F50D71"/>
    <w:rsid w:val="00F97B6A"/>
    <w:rsid w:val="00FC24F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6103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73</cp:revision>
  <dcterms:created xsi:type="dcterms:W3CDTF">2022-10-07T13:54:00Z</dcterms:created>
  <dcterms:modified xsi:type="dcterms:W3CDTF">2023-04-14T14:22:00Z</dcterms:modified>
</cp:coreProperties>
</file>